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0A7BBA" w14:textId="6E1197BC" w:rsidR="007F7B0A" w:rsidRPr="007F7B0A" w:rsidRDefault="007F7B0A" w:rsidP="007F7B0A">
      <w:pPr>
        <w:rPr>
          <w:rFonts w:ascii="Arial" w:hAnsi="Arial" w:cs="Arial"/>
          <w:b/>
        </w:rPr>
      </w:pPr>
      <w:r w:rsidRPr="007F7B0A">
        <w:rPr>
          <w:rFonts w:ascii="Arial" w:hAnsi="Arial" w:cs="Arial"/>
          <w:b/>
        </w:rPr>
        <w:t xml:space="preserve">Supplementary </w:t>
      </w:r>
      <w:r w:rsidR="00470A34">
        <w:rPr>
          <w:rFonts w:ascii="Arial" w:hAnsi="Arial" w:cs="Arial"/>
          <w:b/>
        </w:rPr>
        <w:t>Digital Content 2</w:t>
      </w:r>
      <w:bookmarkStart w:id="0" w:name="_GoBack"/>
      <w:bookmarkEnd w:id="0"/>
    </w:p>
    <w:p w14:paraId="0A393310" w14:textId="77777777" w:rsidR="007F7B0A" w:rsidRDefault="007F7B0A" w:rsidP="007F7B0A">
      <w:pPr>
        <w:rPr>
          <w:rFonts w:ascii="Arial" w:hAnsi="Arial" w:cs="Arial"/>
        </w:rPr>
      </w:pPr>
    </w:p>
    <w:p w14:paraId="4F68B1E6" w14:textId="77777777" w:rsidR="007F7B0A" w:rsidRPr="00E66E56" w:rsidRDefault="007F7B0A" w:rsidP="007F7B0A">
      <w:pPr>
        <w:rPr>
          <w:rFonts w:ascii="Arial" w:hAnsi="Arial" w:cs="Arial"/>
        </w:rPr>
      </w:pPr>
    </w:p>
    <w:p w14:paraId="7E7D95A9" w14:textId="77777777" w:rsidR="007F7B0A" w:rsidRPr="00E66E56" w:rsidRDefault="007F7B0A" w:rsidP="007F7B0A">
      <w:pPr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drawing>
          <wp:inline distT="0" distB="0" distL="0" distR="0" wp14:anchorId="5CD05E70" wp14:editId="40C3E36D">
            <wp:extent cx="8132942" cy="4868738"/>
            <wp:effectExtent l="0" t="0" r="20955" b="8255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p w14:paraId="32E37978" w14:textId="77777777" w:rsidR="007F7B0A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1.</w:t>
      </w:r>
      <w:r w:rsidRPr="00E66E56">
        <w:rPr>
          <w:rFonts w:ascii="Arial" w:hAnsi="Arial" w:cs="Arial"/>
        </w:rPr>
        <w:t xml:space="preserve"> Volume versus Standard Mean Difference</w:t>
      </w:r>
      <w:r>
        <w:rPr>
          <w:rFonts w:ascii="Arial" w:hAnsi="Arial" w:cs="Arial"/>
        </w:rPr>
        <w:t>: cardiovascular f</w:t>
      </w:r>
      <w:r w:rsidRPr="00E66E56">
        <w:rPr>
          <w:rFonts w:ascii="Arial" w:hAnsi="Arial" w:cs="Arial"/>
        </w:rPr>
        <w:t>itness</w:t>
      </w:r>
    </w:p>
    <w:p w14:paraId="5BB7BAD9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Note: SMD = standard mean difference; MET = metabolic equivalents; min = minute</w:t>
      </w:r>
    </w:p>
    <w:p w14:paraId="3287F0E6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243167C5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lastRenderedPageBreak/>
        <w:drawing>
          <wp:inline distT="0" distB="0" distL="0" distR="0" wp14:anchorId="35F8A64A" wp14:editId="1F10289F">
            <wp:extent cx="8285342" cy="5040685"/>
            <wp:effectExtent l="0" t="0" r="20955" b="13970"/>
            <wp:docPr id="11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14:paraId="1666BD98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2.</w:t>
      </w:r>
      <w:r w:rsidRPr="00E66E56">
        <w:rPr>
          <w:rFonts w:ascii="Arial" w:hAnsi="Arial" w:cs="Arial"/>
        </w:rPr>
        <w:t xml:space="preserve"> Intensity versus Standard Mean Difference</w:t>
      </w:r>
      <w:r>
        <w:rPr>
          <w:rFonts w:ascii="Arial" w:hAnsi="Arial" w:cs="Arial"/>
        </w:rPr>
        <w:t>: cardiovascular f</w:t>
      </w:r>
      <w:r w:rsidRPr="00E66E56">
        <w:rPr>
          <w:rFonts w:ascii="Arial" w:hAnsi="Arial" w:cs="Arial"/>
        </w:rPr>
        <w:t>itness</w:t>
      </w:r>
    </w:p>
    <w:p w14:paraId="7E843F90" w14:textId="77777777" w:rsidR="007F7B0A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Note: SMD = standard mean difference; MET = metabolic equivalent</w:t>
      </w:r>
    </w:p>
    <w:p w14:paraId="3287853A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</w:p>
    <w:p w14:paraId="140EDD1C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9454940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</w:p>
    <w:p w14:paraId="1217DA12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drawing>
          <wp:inline distT="0" distB="0" distL="0" distR="0" wp14:anchorId="49F31708" wp14:editId="0DC75B63">
            <wp:extent cx="8209142" cy="4993971"/>
            <wp:effectExtent l="0" t="0" r="20955" b="10160"/>
            <wp:docPr id="12" name="Chart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14:paraId="38159265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3</w:t>
      </w:r>
      <w:r w:rsidRPr="008F57BF">
        <w:rPr>
          <w:rFonts w:ascii="Arial" w:hAnsi="Arial" w:cs="Arial"/>
          <w:b/>
        </w:rPr>
        <w:t>.</w:t>
      </w:r>
      <w:r w:rsidRPr="00E66E56">
        <w:rPr>
          <w:rFonts w:ascii="Arial" w:hAnsi="Arial" w:cs="Arial"/>
        </w:rPr>
        <w:t xml:space="preserve"> Duration versus Standard Mean Difference</w:t>
      </w:r>
      <w:r>
        <w:rPr>
          <w:rFonts w:ascii="Arial" w:hAnsi="Arial" w:cs="Arial"/>
        </w:rPr>
        <w:t>: cardiovascular f</w:t>
      </w:r>
      <w:r w:rsidRPr="00E66E56">
        <w:rPr>
          <w:rFonts w:ascii="Arial" w:hAnsi="Arial" w:cs="Arial"/>
        </w:rPr>
        <w:t>itness</w:t>
      </w:r>
    </w:p>
    <w:p w14:paraId="2E9E0CD3" w14:textId="77777777" w:rsidR="007F7B0A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Note: SMD = standard mean difference</w:t>
      </w:r>
    </w:p>
    <w:p w14:paraId="005ED638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</w:p>
    <w:p w14:paraId="514CD478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0B7FED4B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lastRenderedPageBreak/>
        <w:drawing>
          <wp:inline distT="0" distB="0" distL="0" distR="0" wp14:anchorId="34099166" wp14:editId="6E1BC4E0">
            <wp:extent cx="8209142" cy="4765371"/>
            <wp:effectExtent l="0" t="0" r="20955" b="10160"/>
            <wp:docPr id="13" name="Chart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45BF151C" w14:textId="77777777" w:rsidR="007F7B0A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4</w:t>
      </w:r>
      <w:r w:rsidRPr="008F57BF">
        <w:rPr>
          <w:rFonts w:ascii="Arial" w:hAnsi="Arial" w:cs="Arial"/>
          <w:b/>
        </w:rPr>
        <w:t>.</w:t>
      </w:r>
      <w:r w:rsidRPr="00E66E56">
        <w:rPr>
          <w:rFonts w:ascii="Arial" w:hAnsi="Arial" w:cs="Arial"/>
        </w:rPr>
        <w:t xml:space="preserve"> Volume versus Standard Mean Difference</w:t>
      </w:r>
      <w:r>
        <w:rPr>
          <w:rFonts w:ascii="Arial" w:hAnsi="Arial" w:cs="Arial"/>
        </w:rPr>
        <w:t>: quality of l</w:t>
      </w:r>
      <w:r w:rsidRPr="00E66E56">
        <w:rPr>
          <w:rFonts w:ascii="Arial" w:hAnsi="Arial" w:cs="Arial"/>
        </w:rPr>
        <w:t>ife</w:t>
      </w:r>
    </w:p>
    <w:p w14:paraId="4E99BC39" w14:textId="77777777" w:rsidR="007F7B0A" w:rsidRPr="00E66E56" w:rsidRDefault="007F7B0A" w:rsidP="007F7B0A">
      <w:pPr>
        <w:rPr>
          <w:rFonts w:ascii="Arial" w:hAnsi="Arial" w:cs="Arial"/>
        </w:rPr>
      </w:pPr>
      <w:r>
        <w:rPr>
          <w:rFonts w:ascii="Arial" w:hAnsi="Arial" w:cs="Arial"/>
        </w:rPr>
        <w:t>Note: SMD = standard mean difference; MET = metabolic equivalents; min = minute</w:t>
      </w:r>
    </w:p>
    <w:p w14:paraId="7AD6A381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</w:p>
    <w:p w14:paraId="174B9309" w14:textId="77777777" w:rsidR="007F7B0A" w:rsidRDefault="007F7B0A" w:rsidP="007F7B0A">
      <w:pPr>
        <w:spacing w:line="360" w:lineRule="auto"/>
        <w:rPr>
          <w:rFonts w:ascii="Arial" w:hAnsi="Arial" w:cs="Arial"/>
        </w:rPr>
      </w:pPr>
    </w:p>
    <w:p w14:paraId="49548DD2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4BD18B0E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lastRenderedPageBreak/>
        <w:drawing>
          <wp:inline distT="0" distB="0" distL="0" distR="0" wp14:anchorId="3A5CC8E0" wp14:editId="14930AD3">
            <wp:extent cx="8132942" cy="4765371"/>
            <wp:effectExtent l="0" t="0" r="20955" b="10160"/>
            <wp:docPr id="14" name="Chart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40D062CA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5</w:t>
      </w:r>
      <w:r w:rsidRPr="008F57BF">
        <w:rPr>
          <w:rFonts w:ascii="Arial" w:hAnsi="Arial" w:cs="Arial"/>
          <w:b/>
        </w:rPr>
        <w:t>.</w:t>
      </w:r>
      <w:r w:rsidRPr="00E66E56">
        <w:rPr>
          <w:rFonts w:ascii="Arial" w:hAnsi="Arial" w:cs="Arial"/>
        </w:rPr>
        <w:t xml:space="preserve"> Intensity versus Standard Mean Difference</w:t>
      </w:r>
      <w:r>
        <w:rPr>
          <w:rFonts w:ascii="Arial" w:hAnsi="Arial" w:cs="Arial"/>
        </w:rPr>
        <w:t>: quality of l</w:t>
      </w:r>
      <w:r w:rsidRPr="00E66E56">
        <w:rPr>
          <w:rFonts w:ascii="Arial" w:hAnsi="Arial" w:cs="Arial"/>
        </w:rPr>
        <w:t>ife</w:t>
      </w:r>
    </w:p>
    <w:p w14:paraId="156ABCE5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Note: SMD = standard mean difference; MET = metabolic equivalents</w:t>
      </w:r>
    </w:p>
    <w:p w14:paraId="3ADD6B0B" w14:textId="77777777" w:rsidR="007F7B0A" w:rsidRDefault="007F7B0A" w:rsidP="007F7B0A">
      <w:pPr>
        <w:spacing w:line="360" w:lineRule="auto"/>
        <w:rPr>
          <w:rFonts w:ascii="Arial" w:hAnsi="Arial" w:cs="Arial"/>
        </w:rPr>
      </w:pPr>
    </w:p>
    <w:p w14:paraId="5B605445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</w:p>
    <w:p w14:paraId="198DBBA7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 w:rsidRPr="00E66E56">
        <w:rPr>
          <w:rFonts w:ascii="Arial" w:hAnsi="Arial" w:cs="Arial"/>
          <w:noProof/>
        </w:rPr>
        <w:lastRenderedPageBreak/>
        <w:drawing>
          <wp:inline distT="0" distB="0" distL="0" distR="0" wp14:anchorId="68130522" wp14:editId="3CB8EA4E">
            <wp:extent cx="8209142" cy="4879671"/>
            <wp:effectExtent l="0" t="0" r="20955" b="22860"/>
            <wp:docPr id="15" name="Chart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6D64AE50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</w:rPr>
        <w:t>Figure 6</w:t>
      </w:r>
      <w:r w:rsidRPr="00164D9C">
        <w:rPr>
          <w:rFonts w:ascii="Arial" w:hAnsi="Arial" w:cs="Arial"/>
          <w:b/>
        </w:rPr>
        <w:t>.</w:t>
      </w:r>
      <w:r w:rsidRPr="00E66E56">
        <w:rPr>
          <w:rFonts w:ascii="Arial" w:hAnsi="Arial" w:cs="Arial"/>
        </w:rPr>
        <w:t xml:space="preserve"> Duration versus Standard Mean Difference</w:t>
      </w:r>
      <w:r>
        <w:rPr>
          <w:rFonts w:ascii="Arial" w:hAnsi="Arial" w:cs="Arial"/>
        </w:rPr>
        <w:t>: quality of l</w:t>
      </w:r>
      <w:r w:rsidRPr="00E66E56">
        <w:rPr>
          <w:rFonts w:ascii="Arial" w:hAnsi="Arial" w:cs="Arial"/>
        </w:rPr>
        <w:t>ife</w:t>
      </w:r>
    </w:p>
    <w:p w14:paraId="4A801930" w14:textId="77777777" w:rsidR="007F7B0A" w:rsidRPr="00E66E56" w:rsidRDefault="007F7B0A" w:rsidP="007F7B0A">
      <w:pPr>
        <w:spacing w:line="360" w:lineRule="auto"/>
        <w:rPr>
          <w:rFonts w:ascii="Arial" w:hAnsi="Arial" w:cs="Arial"/>
        </w:rPr>
        <w:sectPr w:rsidR="007F7B0A" w:rsidRPr="00E66E56" w:rsidSect="00324117">
          <w:pgSz w:w="16840" w:h="11900" w:orient="landscape"/>
          <w:pgMar w:top="1134" w:right="1134" w:bottom="1134" w:left="1134" w:header="708" w:footer="708" w:gutter="0"/>
          <w:cols w:space="708"/>
          <w:docGrid w:linePitch="360"/>
        </w:sectPr>
      </w:pPr>
      <w:r>
        <w:rPr>
          <w:rFonts w:ascii="Arial" w:hAnsi="Arial" w:cs="Arial"/>
        </w:rPr>
        <w:t>Note: SMD = standard mean difference</w:t>
      </w:r>
    </w:p>
    <w:p w14:paraId="2F533675" w14:textId="77777777" w:rsidR="00BC5CFC" w:rsidRDefault="00BC5CFC"/>
    <w:sectPr w:rsidR="00BC5CFC" w:rsidSect="00A0228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B0A"/>
    <w:rsid w:val="000767B0"/>
    <w:rsid w:val="0007793D"/>
    <w:rsid w:val="00096B8B"/>
    <w:rsid w:val="000A2054"/>
    <w:rsid w:val="000C1043"/>
    <w:rsid w:val="000C39FE"/>
    <w:rsid w:val="000E0165"/>
    <w:rsid w:val="000E5D36"/>
    <w:rsid w:val="00112E43"/>
    <w:rsid w:val="00121D2C"/>
    <w:rsid w:val="00140FA1"/>
    <w:rsid w:val="00155E58"/>
    <w:rsid w:val="001B12D3"/>
    <w:rsid w:val="001D4EF8"/>
    <w:rsid w:val="00264C17"/>
    <w:rsid w:val="0027364A"/>
    <w:rsid w:val="00295386"/>
    <w:rsid w:val="002A66B0"/>
    <w:rsid w:val="002B2949"/>
    <w:rsid w:val="002C47F0"/>
    <w:rsid w:val="002F1081"/>
    <w:rsid w:val="003162CA"/>
    <w:rsid w:val="00320A4D"/>
    <w:rsid w:val="0037261B"/>
    <w:rsid w:val="00395E2A"/>
    <w:rsid w:val="0039633F"/>
    <w:rsid w:val="003F16EE"/>
    <w:rsid w:val="004512D0"/>
    <w:rsid w:val="00470A34"/>
    <w:rsid w:val="004C5B97"/>
    <w:rsid w:val="004C7D7C"/>
    <w:rsid w:val="004F2786"/>
    <w:rsid w:val="00503134"/>
    <w:rsid w:val="00503EB5"/>
    <w:rsid w:val="00547085"/>
    <w:rsid w:val="0056354E"/>
    <w:rsid w:val="005644CF"/>
    <w:rsid w:val="00572696"/>
    <w:rsid w:val="00583C8E"/>
    <w:rsid w:val="00610E96"/>
    <w:rsid w:val="00634BF4"/>
    <w:rsid w:val="00661780"/>
    <w:rsid w:val="006A3C1F"/>
    <w:rsid w:val="006C746C"/>
    <w:rsid w:val="007306C8"/>
    <w:rsid w:val="00770187"/>
    <w:rsid w:val="00782041"/>
    <w:rsid w:val="007941E0"/>
    <w:rsid w:val="007C146B"/>
    <w:rsid w:val="007D5AF2"/>
    <w:rsid w:val="007F7B0A"/>
    <w:rsid w:val="00820CE0"/>
    <w:rsid w:val="008543B3"/>
    <w:rsid w:val="00891AD0"/>
    <w:rsid w:val="008C5CC6"/>
    <w:rsid w:val="008D4210"/>
    <w:rsid w:val="00934189"/>
    <w:rsid w:val="00934A41"/>
    <w:rsid w:val="0099056D"/>
    <w:rsid w:val="009A2787"/>
    <w:rsid w:val="009A45EB"/>
    <w:rsid w:val="009C047C"/>
    <w:rsid w:val="00A02282"/>
    <w:rsid w:val="00A23738"/>
    <w:rsid w:val="00A36F9A"/>
    <w:rsid w:val="00A50776"/>
    <w:rsid w:val="00A6622D"/>
    <w:rsid w:val="00A93062"/>
    <w:rsid w:val="00AA127A"/>
    <w:rsid w:val="00B01B24"/>
    <w:rsid w:val="00B166CF"/>
    <w:rsid w:val="00B21E06"/>
    <w:rsid w:val="00BB580A"/>
    <w:rsid w:val="00BB6FD9"/>
    <w:rsid w:val="00BC3B6D"/>
    <w:rsid w:val="00BC5CFC"/>
    <w:rsid w:val="00BF06E1"/>
    <w:rsid w:val="00C01857"/>
    <w:rsid w:val="00C02F9A"/>
    <w:rsid w:val="00C0792D"/>
    <w:rsid w:val="00C3422F"/>
    <w:rsid w:val="00C53747"/>
    <w:rsid w:val="00C54BF0"/>
    <w:rsid w:val="00CC2F09"/>
    <w:rsid w:val="00CC746F"/>
    <w:rsid w:val="00CD47EF"/>
    <w:rsid w:val="00CE004A"/>
    <w:rsid w:val="00D064EE"/>
    <w:rsid w:val="00D55C36"/>
    <w:rsid w:val="00D567EB"/>
    <w:rsid w:val="00E2192B"/>
    <w:rsid w:val="00E55262"/>
    <w:rsid w:val="00E60A6E"/>
    <w:rsid w:val="00E738E1"/>
    <w:rsid w:val="00ED127A"/>
    <w:rsid w:val="00EF2357"/>
    <w:rsid w:val="00F55C1D"/>
    <w:rsid w:val="00F656B4"/>
    <w:rsid w:val="00FA4DD2"/>
    <w:rsid w:val="00FA6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B30B0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B0A"/>
    <w:rPr>
      <w:rFonts w:ascii="Times New Roman" w:hAnsi="Times New Roman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5.xml"/><Relationship Id="rId3" Type="http://schemas.openxmlformats.org/officeDocument/2006/relationships/webSettings" Target="webSettings.xml"/><Relationship Id="rId7" Type="http://schemas.openxmlformats.org/officeDocument/2006/relationships/chart" Target="charts/chart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hart" Target="charts/chart3.xml"/><Relationship Id="rId11" Type="http://schemas.openxmlformats.org/officeDocument/2006/relationships/theme" Target="theme/theme1.xml"/><Relationship Id="rId5" Type="http://schemas.openxmlformats.org/officeDocument/2006/relationships/chart" Target="charts/chart2.xml"/><Relationship Id="rId10" Type="http://schemas.openxmlformats.org/officeDocument/2006/relationships/fontTable" Target="fontTable.xml"/><Relationship Id="rId4" Type="http://schemas.openxmlformats.org/officeDocument/2006/relationships/chart" Target="charts/chart1.xml"/><Relationship Id="rId9" Type="http://schemas.openxmlformats.org/officeDocument/2006/relationships/chart" Target="charts/chart6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file:///\\Users\barbara\ownCloud\PhD\Milestones\Theses%20Review\Chapter_2_Meta-analysis\volume.xlsx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barbara\ownCloud\PhD\Milestones\Theses%20Review\Chapter_2_Meta-analysis\volume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barbara\ownCloud\PhD\Milestones\Theses%20Review\Chapter_2_Meta-analysis\volume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barbara\ownCloud\PhD\Milestones\Theses%20Review\Chapter_2_Meta-analysis\volume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barbara\ownCloud\PhD\Milestones\Theses%20Review\Chapter_2_Meta-analysis\volume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\\Users\barbara\ownCloud\PhD\Milestones\Theses%20Review\Chapter_2_Meta-analysis\volum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Volume vs SMD - Cardiovascular Fitness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'Table 2'!$B$1</c:f>
              <c:strCache>
                <c:ptCount val="1"/>
                <c:pt idx="0">
                  <c:v>Volume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2.34769227329483E-2"/>
                  <c:y val="-5.5000312951927303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2'!$B$2:$B$68</c:f>
              <c:numCache>
                <c:formatCode>General</c:formatCode>
                <c:ptCount val="67"/>
                <c:pt idx="0">
                  <c:v>3432</c:v>
                </c:pt>
                <c:pt idx="1">
                  <c:v>5616</c:v>
                </c:pt>
                <c:pt idx="5">
                  <c:v>8736</c:v>
                </c:pt>
                <c:pt idx="8">
                  <c:v>3600</c:v>
                </c:pt>
                <c:pt idx="9">
                  <c:v>5994</c:v>
                </c:pt>
                <c:pt idx="10">
                  <c:v>7722</c:v>
                </c:pt>
                <c:pt idx="14">
                  <c:v>13056</c:v>
                </c:pt>
                <c:pt idx="19">
                  <c:v>10044</c:v>
                </c:pt>
                <c:pt idx="23">
                  <c:v>12096</c:v>
                </c:pt>
                <c:pt idx="24">
                  <c:v>6192</c:v>
                </c:pt>
                <c:pt idx="29">
                  <c:v>5376</c:v>
                </c:pt>
                <c:pt idx="30">
                  <c:v>21892</c:v>
                </c:pt>
                <c:pt idx="36">
                  <c:v>5738.78</c:v>
                </c:pt>
                <c:pt idx="41">
                  <c:v>9854</c:v>
                </c:pt>
                <c:pt idx="45">
                  <c:v>6426</c:v>
                </c:pt>
                <c:pt idx="48">
                  <c:v>5346</c:v>
                </c:pt>
                <c:pt idx="49">
                  <c:v>12948</c:v>
                </c:pt>
                <c:pt idx="51">
                  <c:v>359.6</c:v>
                </c:pt>
                <c:pt idx="53">
                  <c:v>4752</c:v>
                </c:pt>
                <c:pt idx="54">
                  <c:v>24008.400000000001</c:v>
                </c:pt>
                <c:pt idx="55">
                  <c:v>3484</c:v>
                </c:pt>
                <c:pt idx="56">
                  <c:v>7668</c:v>
                </c:pt>
                <c:pt idx="57">
                  <c:v>7092</c:v>
                </c:pt>
                <c:pt idx="60">
                  <c:v>7092</c:v>
                </c:pt>
                <c:pt idx="63">
                  <c:v>5393.14</c:v>
                </c:pt>
                <c:pt idx="65">
                  <c:v>13770</c:v>
                </c:pt>
                <c:pt idx="66">
                  <c:v>83036.570000000007</c:v>
                </c:pt>
              </c:numCache>
            </c:numRef>
          </c:xVal>
          <c:yVal>
            <c:numRef>
              <c:f>'Table 2'!$E$2:$E$68</c:f>
              <c:numCache>
                <c:formatCode>General</c:formatCode>
                <c:ptCount val="67"/>
                <c:pt idx="0" formatCode="0.00">
                  <c:v>2.15</c:v>
                </c:pt>
                <c:pt idx="9" formatCode="0.00">
                  <c:v>2.56</c:v>
                </c:pt>
                <c:pt idx="14" formatCode="0.00">
                  <c:v>2.9</c:v>
                </c:pt>
                <c:pt idx="41" formatCode="0.00">
                  <c:v>0.49</c:v>
                </c:pt>
                <c:pt idx="54" formatCode="0.00">
                  <c:v>1.1599999999999999</c:v>
                </c:pt>
                <c:pt idx="55" formatCode="0.00">
                  <c:v>-0.13</c:v>
                </c:pt>
                <c:pt idx="56" formatCode="0.00">
                  <c:v>0.87</c:v>
                </c:pt>
                <c:pt idx="57" formatCode="0.00">
                  <c:v>0.99</c:v>
                </c:pt>
                <c:pt idx="60" formatCode="0.00">
                  <c:v>1.46</c:v>
                </c:pt>
                <c:pt idx="63" formatCode="0.00">
                  <c:v>0.02</c:v>
                </c:pt>
                <c:pt idx="66" formatCode="0.00">
                  <c:v>1.35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598368"/>
        <c:axId val="209597976"/>
      </c:scatterChart>
      <c:valAx>
        <c:axId val="209598368"/>
        <c:scaling>
          <c:orientation val="minMax"/>
          <c:max val="8500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 Total Volume of the program  (MET.min)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209597976"/>
        <c:crosses val="autoZero"/>
        <c:crossBetween val="midCat"/>
      </c:valAx>
      <c:valAx>
        <c:axId val="209597976"/>
        <c:scaling>
          <c:orientation val="minMax"/>
          <c:max val="4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 Cardiovascular Fitness</a:t>
                </a:r>
              </a:p>
            </c:rich>
          </c:tx>
          <c:layout/>
          <c:overlay val="0"/>
          <c:spPr>
            <a:noFill/>
            <a:ln>
              <a:noFill/>
            </a:ln>
            <a:effectLst/>
          </c:spPr>
          <c:txPr>
            <a:bodyPr rot="-5400000" spcFirstLastPara="1" vertOverflow="ellipsis" vert="horz" wrap="square" anchor="ctr" anchorCtr="1"/>
            <a:lstStyle/>
            <a:p>
              <a:pPr>
                <a:defRPr sz="1200" b="0" i="0" u="none" strike="noStrike" kern="1200" baseline="0">
                  <a:solidFill>
                    <a:schemeClr val="tx1">
                      <a:lumMod val="65000"/>
                      <a:lumOff val="35000"/>
                    </a:schemeClr>
                  </a:solidFill>
                  <a:latin typeface="Arial" charset="0"/>
                  <a:ea typeface="Arial" charset="0"/>
                  <a:cs typeface="Arial" charset="0"/>
                </a:defRPr>
              </a:pPr>
              <a:endParaRPr lang="en-US"/>
            </a:p>
          </c:tx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0959836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200">
                <a:latin typeface="Arial" charset="0"/>
                <a:ea typeface="Arial" charset="0"/>
                <a:cs typeface="Arial" charset="0"/>
              </a:rPr>
              <a:t>Intensity vs</a:t>
            </a:r>
            <a:r>
              <a:rPr lang="en-US" sz="1200" baseline="0">
                <a:latin typeface="Arial" charset="0"/>
                <a:ea typeface="Arial" charset="0"/>
                <a:cs typeface="Arial" charset="0"/>
              </a:rPr>
              <a:t> SMD - Cardiovascular Fitness</a:t>
            </a:r>
            <a:endParaRPr lang="en-US" sz="120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4859856080957899E-2"/>
          <c:y val="8.7449310023356097E-2"/>
          <c:w val="0.87823827723994796"/>
          <c:h val="0.84345369527221803"/>
        </c:manualLayout>
      </c:layout>
      <c:scatterChart>
        <c:scatterStyle val="lineMarker"/>
        <c:varyColors val="0"/>
        <c:ser>
          <c:idx val="0"/>
          <c:order val="0"/>
          <c:tx>
            <c:strRef>
              <c:f>'Table 2'!$C$1</c:f>
              <c:strCache>
                <c:ptCount val="1"/>
                <c:pt idx="0">
                  <c:v>Intensity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118488665171523"/>
                  <c:y val="-3.9044706006371097E-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9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2'!$C$2:$C$68</c:f>
              <c:numCache>
                <c:formatCode>General</c:formatCode>
                <c:ptCount val="67"/>
                <c:pt idx="0">
                  <c:v>8.8000000000000007</c:v>
                </c:pt>
                <c:pt idx="1">
                  <c:v>4.4000000000000004</c:v>
                </c:pt>
                <c:pt idx="5">
                  <c:v>4.9000000000000004</c:v>
                </c:pt>
                <c:pt idx="8">
                  <c:v>2.5</c:v>
                </c:pt>
                <c:pt idx="9">
                  <c:v>7.4</c:v>
                </c:pt>
                <c:pt idx="10">
                  <c:v>6.3</c:v>
                </c:pt>
                <c:pt idx="14">
                  <c:v>4.8</c:v>
                </c:pt>
                <c:pt idx="19">
                  <c:v>4.4000000000000004</c:v>
                </c:pt>
                <c:pt idx="23">
                  <c:v>9.6</c:v>
                </c:pt>
                <c:pt idx="24">
                  <c:v>4.5999999999999996</c:v>
                </c:pt>
                <c:pt idx="29">
                  <c:v>5.6</c:v>
                </c:pt>
                <c:pt idx="30">
                  <c:v>5.4</c:v>
                </c:pt>
                <c:pt idx="36">
                  <c:v>4</c:v>
                </c:pt>
                <c:pt idx="41">
                  <c:v>5.9</c:v>
                </c:pt>
                <c:pt idx="45">
                  <c:v>5.5</c:v>
                </c:pt>
                <c:pt idx="48">
                  <c:v>9.9</c:v>
                </c:pt>
                <c:pt idx="49">
                  <c:v>7</c:v>
                </c:pt>
                <c:pt idx="51">
                  <c:v>5.8</c:v>
                </c:pt>
                <c:pt idx="53">
                  <c:v>8.8000000000000007</c:v>
                </c:pt>
                <c:pt idx="54">
                  <c:v>5.0999999999999996</c:v>
                </c:pt>
                <c:pt idx="55">
                  <c:v>6.7</c:v>
                </c:pt>
                <c:pt idx="56">
                  <c:v>7.1</c:v>
                </c:pt>
                <c:pt idx="57">
                  <c:v>4.3</c:v>
                </c:pt>
                <c:pt idx="60">
                  <c:v>4.3</c:v>
                </c:pt>
                <c:pt idx="63">
                  <c:v>4.2</c:v>
                </c:pt>
                <c:pt idx="65">
                  <c:v>5.0999999999999996</c:v>
                </c:pt>
                <c:pt idx="66">
                  <c:v>5.9</c:v>
                </c:pt>
              </c:numCache>
            </c:numRef>
          </c:xVal>
          <c:yVal>
            <c:numRef>
              <c:f>'Table 2'!$E$2:$E$68</c:f>
              <c:numCache>
                <c:formatCode>General</c:formatCode>
                <c:ptCount val="67"/>
                <c:pt idx="0" formatCode="0.00">
                  <c:v>2.15</c:v>
                </c:pt>
                <c:pt idx="9" formatCode="0.00">
                  <c:v>2.56</c:v>
                </c:pt>
                <c:pt idx="14" formatCode="0.00">
                  <c:v>2.9</c:v>
                </c:pt>
                <c:pt idx="41" formatCode="0.00">
                  <c:v>0.49</c:v>
                </c:pt>
                <c:pt idx="54" formatCode="0.00">
                  <c:v>1.1599999999999999</c:v>
                </c:pt>
                <c:pt idx="55" formatCode="0.00">
                  <c:v>-0.13</c:v>
                </c:pt>
                <c:pt idx="56" formatCode="0.00">
                  <c:v>0.87</c:v>
                </c:pt>
                <c:pt idx="57" formatCode="0.00">
                  <c:v>0.99</c:v>
                </c:pt>
                <c:pt idx="60" formatCode="0.00">
                  <c:v>1.46</c:v>
                </c:pt>
                <c:pt idx="63" formatCode="0.00">
                  <c:v>0.02</c:v>
                </c:pt>
                <c:pt idx="66" formatCode="0.00">
                  <c:v>1.35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09599152"/>
        <c:axId val="334256272"/>
      </c:scatterChart>
      <c:valAx>
        <c:axId val="209599152"/>
        <c:scaling>
          <c:orientation val="minMax"/>
          <c:max val="9"/>
          <c:min val="4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Average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Intensity  of a session (MET)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0.37464346043891"/>
              <c:y val="0.9535788185207010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334256272"/>
        <c:crosses val="autoZero"/>
        <c:crossBetween val="midCat"/>
      </c:valAx>
      <c:valAx>
        <c:axId val="334256272"/>
        <c:scaling>
          <c:orientation val="minMax"/>
          <c:max val="3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Cardiovascular Fitness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1.50636493501085E-2"/>
              <c:y val="0.30251198758885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0959915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200">
                <a:latin typeface="Arial" charset="0"/>
                <a:ea typeface="Arial" charset="0"/>
                <a:cs typeface="Arial" charset="0"/>
              </a:rPr>
              <a:t>Duration vs SMD -</a:t>
            </a:r>
            <a:r>
              <a:rPr lang="en-US" sz="1200" baseline="0">
                <a:latin typeface="Arial" charset="0"/>
                <a:ea typeface="Arial" charset="0"/>
                <a:cs typeface="Arial" charset="0"/>
              </a:rPr>
              <a:t> Cardiovascular Fitness</a:t>
            </a:r>
            <a:endParaRPr lang="en-US" sz="120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'Table 2'!$D$1</c:f>
              <c:strCache>
                <c:ptCount val="1"/>
                <c:pt idx="0">
                  <c:v>Duration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7.6350573921897102E-3"/>
                  <c:y val="-0.10797895645356299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charset="0"/>
                      <a:ea typeface="Arial" charset="0"/>
                      <a:cs typeface="Arial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2'!$D$2:$D$68</c:f>
              <c:numCache>
                <c:formatCode>General</c:formatCode>
                <c:ptCount val="67"/>
                <c:pt idx="0">
                  <c:v>13</c:v>
                </c:pt>
                <c:pt idx="1">
                  <c:v>6</c:v>
                </c:pt>
                <c:pt idx="5">
                  <c:v>8</c:v>
                </c:pt>
                <c:pt idx="8">
                  <c:v>12</c:v>
                </c:pt>
                <c:pt idx="9">
                  <c:v>6</c:v>
                </c:pt>
                <c:pt idx="10">
                  <c:v>52</c:v>
                </c:pt>
                <c:pt idx="14">
                  <c:v>16</c:v>
                </c:pt>
                <c:pt idx="19">
                  <c:v>12</c:v>
                </c:pt>
                <c:pt idx="23">
                  <c:v>6</c:v>
                </c:pt>
                <c:pt idx="24">
                  <c:v>12</c:v>
                </c:pt>
                <c:pt idx="29">
                  <c:v>8</c:v>
                </c:pt>
                <c:pt idx="30">
                  <c:v>16</c:v>
                </c:pt>
                <c:pt idx="36">
                  <c:v>13</c:v>
                </c:pt>
                <c:pt idx="41">
                  <c:v>13</c:v>
                </c:pt>
                <c:pt idx="45">
                  <c:v>6</c:v>
                </c:pt>
                <c:pt idx="48">
                  <c:v>6</c:v>
                </c:pt>
                <c:pt idx="49">
                  <c:v>13</c:v>
                </c:pt>
                <c:pt idx="51">
                  <c:v>0.5</c:v>
                </c:pt>
                <c:pt idx="52">
                  <c:v>1.3</c:v>
                </c:pt>
                <c:pt idx="53">
                  <c:v>6</c:v>
                </c:pt>
                <c:pt idx="54">
                  <c:v>26</c:v>
                </c:pt>
                <c:pt idx="55">
                  <c:v>13</c:v>
                </c:pt>
                <c:pt idx="56">
                  <c:v>12</c:v>
                </c:pt>
                <c:pt idx="57">
                  <c:v>8</c:v>
                </c:pt>
                <c:pt idx="60">
                  <c:v>8</c:v>
                </c:pt>
                <c:pt idx="63">
                  <c:v>13</c:v>
                </c:pt>
                <c:pt idx="65">
                  <c:v>18</c:v>
                </c:pt>
                <c:pt idx="66">
                  <c:v>156</c:v>
                </c:pt>
              </c:numCache>
            </c:numRef>
          </c:xVal>
          <c:yVal>
            <c:numRef>
              <c:f>'Table 2'!$E$2:$E$68</c:f>
              <c:numCache>
                <c:formatCode>General</c:formatCode>
                <c:ptCount val="67"/>
                <c:pt idx="0" formatCode="0.00">
                  <c:v>2.15</c:v>
                </c:pt>
                <c:pt idx="9" formatCode="0.00">
                  <c:v>2.56</c:v>
                </c:pt>
                <c:pt idx="14" formatCode="0.00">
                  <c:v>2.9</c:v>
                </c:pt>
                <c:pt idx="41" formatCode="0.00">
                  <c:v>0.49</c:v>
                </c:pt>
                <c:pt idx="54" formatCode="0.00">
                  <c:v>1.1599999999999999</c:v>
                </c:pt>
                <c:pt idx="55" formatCode="0.00">
                  <c:v>-0.13</c:v>
                </c:pt>
                <c:pt idx="56" formatCode="0.00">
                  <c:v>0.87</c:v>
                </c:pt>
                <c:pt idx="57" formatCode="0.00">
                  <c:v>0.99</c:v>
                </c:pt>
                <c:pt idx="60" formatCode="0.00">
                  <c:v>1.46</c:v>
                </c:pt>
                <c:pt idx="63" formatCode="0.00">
                  <c:v>0.02</c:v>
                </c:pt>
                <c:pt idx="66" formatCode="0.00">
                  <c:v>1.35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8510656"/>
        <c:axId val="268511440"/>
      </c:scatterChart>
      <c:valAx>
        <c:axId val="268510656"/>
        <c:scaling>
          <c:orientation val="minMax"/>
          <c:max val="160"/>
          <c:min val="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Program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duration (weeks)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0.41527998835374202"/>
              <c:y val="0.93945819081872095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68511440"/>
        <c:crosses val="autoZero"/>
        <c:crossBetween val="midCat"/>
      </c:valAx>
      <c:valAx>
        <c:axId val="26851144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Cardiovascular Fitness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1.5471493772723799E-2"/>
              <c:y val="0.304107224389423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68510656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200">
                <a:latin typeface="Arial" charset="0"/>
                <a:ea typeface="Arial" charset="0"/>
                <a:cs typeface="Arial" charset="0"/>
              </a:rPr>
              <a:t>Volume vs SMD - Quality</a:t>
            </a:r>
            <a:r>
              <a:rPr lang="en-US" sz="1200" baseline="0">
                <a:latin typeface="Arial" charset="0"/>
                <a:ea typeface="Arial" charset="0"/>
                <a:cs typeface="Arial" charset="0"/>
              </a:rPr>
              <a:t> of Life</a:t>
            </a:r>
            <a:endParaRPr lang="en-US" sz="120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9.0467062468897103E-2"/>
          <c:y val="8.59535645224518E-2"/>
          <c:w val="0.87622329872957105"/>
          <c:h val="0.77973998636188402"/>
        </c:manualLayout>
      </c:layout>
      <c:scatterChart>
        <c:scatterStyle val="lineMarker"/>
        <c:varyColors val="0"/>
        <c:ser>
          <c:idx val="0"/>
          <c:order val="0"/>
          <c:tx>
            <c:strRef>
              <c:f>'Table 2'!$B$1</c:f>
              <c:strCache>
                <c:ptCount val="1"/>
                <c:pt idx="0">
                  <c:v>Volume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11166280841637501"/>
                  <c:y val="-0.2887544842716949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charset="0"/>
                      <a:ea typeface="Arial" charset="0"/>
                      <a:cs typeface="Arial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2'!$B$2:$B$68</c:f>
              <c:numCache>
                <c:formatCode>General</c:formatCode>
                <c:ptCount val="67"/>
                <c:pt idx="0">
                  <c:v>3432</c:v>
                </c:pt>
                <c:pt idx="1">
                  <c:v>5616</c:v>
                </c:pt>
                <c:pt idx="5">
                  <c:v>8736</c:v>
                </c:pt>
                <c:pt idx="8">
                  <c:v>3600</c:v>
                </c:pt>
                <c:pt idx="9">
                  <c:v>5994</c:v>
                </c:pt>
                <c:pt idx="10">
                  <c:v>7722</c:v>
                </c:pt>
                <c:pt idx="14">
                  <c:v>13056</c:v>
                </c:pt>
                <c:pt idx="19">
                  <c:v>10044</c:v>
                </c:pt>
                <c:pt idx="23">
                  <c:v>12096</c:v>
                </c:pt>
                <c:pt idx="24">
                  <c:v>6192</c:v>
                </c:pt>
                <c:pt idx="29">
                  <c:v>5376</c:v>
                </c:pt>
                <c:pt idx="30">
                  <c:v>21892</c:v>
                </c:pt>
                <c:pt idx="36">
                  <c:v>5738.78</c:v>
                </c:pt>
                <c:pt idx="41">
                  <c:v>9854</c:v>
                </c:pt>
                <c:pt idx="45">
                  <c:v>6426</c:v>
                </c:pt>
                <c:pt idx="48">
                  <c:v>5346</c:v>
                </c:pt>
                <c:pt idx="49">
                  <c:v>12948</c:v>
                </c:pt>
                <c:pt idx="51">
                  <c:v>359.6</c:v>
                </c:pt>
                <c:pt idx="53">
                  <c:v>4752</c:v>
                </c:pt>
                <c:pt idx="54">
                  <c:v>24008.400000000001</c:v>
                </c:pt>
                <c:pt idx="55">
                  <c:v>3484</c:v>
                </c:pt>
                <c:pt idx="56">
                  <c:v>7668</c:v>
                </c:pt>
                <c:pt idx="57">
                  <c:v>7092</c:v>
                </c:pt>
                <c:pt idx="60">
                  <c:v>7092</c:v>
                </c:pt>
                <c:pt idx="63">
                  <c:v>5393.14</c:v>
                </c:pt>
                <c:pt idx="65">
                  <c:v>13770</c:v>
                </c:pt>
                <c:pt idx="66">
                  <c:v>83036.570000000007</c:v>
                </c:pt>
              </c:numCache>
            </c:numRef>
          </c:xVal>
          <c:yVal>
            <c:numRef>
              <c:f>'Table 2'!$F$2:$F$68</c:f>
              <c:numCache>
                <c:formatCode>0.00</c:formatCode>
                <c:ptCount val="67"/>
                <c:pt idx="1">
                  <c:v>3.85</c:v>
                </c:pt>
                <c:pt idx="5">
                  <c:v>1.0900000000000001</c:v>
                </c:pt>
                <c:pt idx="14">
                  <c:v>0.98</c:v>
                </c:pt>
                <c:pt idx="19">
                  <c:v>1.82</c:v>
                </c:pt>
                <c:pt idx="24">
                  <c:v>0.28000000000000003</c:v>
                </c:pt>
                <c:pt idx="36">
                  <c:v>0.77</c:v>
                </c:pt>
                <c:pt idx="57">
                  <c:v>0.67</c:v>
                </c:pt>
                <c:pt idx="60">
                  <c:v>1.63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8509872"/>
        <c:axId val="336353720"/>
      </c:scatterChart>
      <c:valAx>
        <c:axId val="268509872"/>
        <c:scaling>
          <c:orientation val="minMax"/>
          <c:max val="15000"/>
          <c:min val="4000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Total Volume of the program (MET.min)</a:t>
                </a:r>
              </a:p>
            </c:rich>
          </c:tx>
          <c:layout>
            <c:manualLayout>
              <c:xMode val="edge"/>
              <c:yMode val="edge"/>
              <c:x val="0.37215661859046001"/>
              <c:y val="0.925886065733081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336353720"/>
        <c:crosses val="autoZero"/>
        <c:crossBetween val="midCat"/>
      </c:valAx>
      <c:valAx>
        <c:axId val="336353720"/>
        <c:scaling>
          <c:orientation val="minMax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Quality of Life</a:t>
                </a:r>
              </a:p>
            </c:rich>
          </c:tx>
          <c:layout>
            <c:manualLayout>
              <c:xMode val="edge"/>
              <c:yMode val="edge"/>
              <c:x val="1.45637921971288E-2"/>
              <c:y val="0.332726482883669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68509872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200">
                <a:latin typeface="Arial" charset="0"/>
                <a:ea typeface="Arial" charset="0"/>
                <a:cs typeface="Arial" charset="0"/>
              </a:rPr>
              <a:t>Intensity vs SMD - Quality</a:t>
            </a:r>
            <a:r>
              <a:rPr lang="en-US" sz="1200" baseline="0">
                <a:latin typeface="Arial" charset="0"/>
                <a:ea typeface="Arial" charset="0"/>
                <a:cs typeface="Arial" charset="0"/>
              </a:rPr>
              <a:t> of Life</a:t>
            </a:r>
            <a:endParaRPr lang="en-US" sz="1200">
              <a:latin typeface="Arial" charset="0"/>
              <a:ea typeface="Arial" charset="0"/>
              <a:cs typeface="Arial" charset="0"/>
            </a:endParaRP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'Table 2'!$C$1</c:f>
              <c:strCache>
                <c:ptCount val="1"/>
                <c:pt idx="0">
                  <c:v>Intensity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154248711814501"/>
                  <c:y val="-0.43569892048056202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charset="0"/>
                      <a:ea typeface="Arial" charset="0"/>
                      <a:cs typeface="Arial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2'!$C$2:$C$68</c:f>
              <c:numCache>
                <c:formatCode>General</c:formatCode>
                <c:ptCount val="67"/>
                <c:pt idx="0">
                  <c:v>8.8000000000000007</c:v>
                </c:pt>
                <c:pt idx="1">
                  <c:v>4.4000000000000004</c:v>
                </c:pt>
                <c:pt idx="5">
                  <c:v>4.9000000000000004</c:v>
                </c:pt>
                <c:pt idx="8">
                  <c:v>2.5</c:v>
                </c:pt>
                <c:pt idx="9">
                  <c:v>7.4</c:v>
                </c:pt>
                <c:pt idx="10">
                  <c:v>6.3</c:v>
                </c:pt>
                <c:pt idx="14">
                  <c:v>4.8</c:v>
                </c:pt>
                <c:pt idx="19">
                  <c:v>4.4000000000000004</c:v>
                </c:pt>
                <c:pt idx="23">
                  <c:v>9.6</c:v>
                </c:pt>
                <c:pt idx="24">
                  <c:v>4.5999999999999996</c:v>
                </c:pt>
                <c:pt idx="29">
                  <c:v>5.6</c:v>
                </c:pt>
                <c:pt idx="30">
                  <c:v>5.4</c:v>
                </c:pt>
                <c:pt idx="36">
                  <c:v>4</c:v>
                </c:pt>
                <c:pt idx="41">
                  <c:v>5.9</c:v>
                </c:pt>
                <c:pt idx="45">
                  <c:v>5.5</c:v>
                </c:pt>
                <c:pt idx="48">
                  <c:v>9.9</c:v>
                </c:pt>
                <c:pt idx="49">
                  <c:v>7</c:v>
                </c:pt>
                <c:pt idx="51">
                  <c:v>5.8</c:v>
                </c:pt>
                <c:pt idx="53">
                  <c:v>8.8000000000000007</c:v>
                </c:pt>
                <c:pt idx="54">
                  <c:v>5.0999999999999996</c:v>
                </c:pt>
                <c:pt idx="55">
                  <c:v>6.7</c:v>
                </c:pt>
                <c:pt idx="56">
                  <c:v>7.1</c:v>
                </c:pt>
                <c:pt idx="57">
                  <c:v>4.3</c:v>
                </c:pt>
                <c:pt idx="60">
                  <c:v>4.3</c:v>
                </c:pt>
                <c:pt idx="63">
                  <c:v>4.2</c:v>
                </c:pt>
                <c:pt idx="65">
                  <c:v>5.0999999999999996</c:v>
                </c:pt>
                <c:pt idx="66">
                  <c:v>5.9</c:v>
                </c:pt>
              </c:numCache>
            </c:numRef>
          </c:xVal>
          <c:yVal>
            <c:numRef>
              <c:f>'Table 2'!$F$2:$F$68</c:f>
              <c:numCache>
                <c:formatCode>0.00</c:formatCode>
                <c:ptCount val="67"/>
                <c:pt idx="1">
                  <c:v>3.85</c:v>
                </c:pt>
                <c:pt idx="5">
                  <c:v>1.0900000000000001</c:v>
                </c:pt>
                <c:pt idx="14">
                  <c:v>0.98</c:v>
                </c:pt>
                <c:pt idx="19">
                  <c:v>1.82</c:v>
                </c:pt>
                <c:pt idx="24">
                  <c:v>0.28000000000000003</c:v>
                </c:pt>
                <c:pt idx="36">
                  <c:v>0.77</c:v>
                </c:pt>
                <c:pt idx="57">
                  <c:v>0.67</c:v>
                </c:pt>
                <c:pt idx="60">
                  <c:v>1.63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76495664"/>
        <c:axId val="276496056"/>
      </c:scatterChart>
      <c:valAx>
        <c:axId val="276495664"/>
        <c:scaling>
          <c:orientation val="minMax"/>
          <c:max val="5"/>
          <c:min val="3.9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Average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Intensity of a session (MET)</a:t>
                </a:r>
              </a:p>
            </c:rich>
          </c:tx>
          <c:layout>
            <c:manualLayout>
              <c:xMode val="edge"/>
              <c:yMode val="edge"/>
              <c:x val="0.37136334767711299"/>
              <c:y val="0.93655373302217804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76496056"/>
        <c:crosses val="autoZero"/>
        <c:crossBetween val="midCat"/>
      </c:valAx>
      <c:valAx>
        <c:axId val="276496056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Quality of Life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1.4054813773717501E-2"/>
              <c:y val="0.335880916004902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76495664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2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r>
              <a:rPr lang="en-US" sz="1200">
                <a:latin typeface="Arial" charset="0"/>
                <a:ea typeface="Arial" charset="0"/>
                <a:cs typeface="Arial" charset="0"/>
              </a:rPr>
              <a:t>Duration vs SMD</a:t>
            </a:r>
            <a:r>
              <a:rPr lang="en-US" sz="1200" baseline="0">
                <a:latin typeface="Arial" charset="0"/>
                <a:ea typeface="Arial" charset="0"/>
                <a:cs typeface="Arial" charset="0"/>
              </a:rPr>
              <a:t> - Quality of Life</a:t>
            </a:r>
          </a:p>
        </c:rich>
      </c:tx>
      <c:layout/>
      <c:overlay val="0"/>
      <c:spPr>
        <a:noFill/>
        <a:ln>
          <a:noFill/>
        </a:ln>
        <a:effectLst/>
      </c:spPr>
    </c:title>
    <c:autoTitleDeleted val="0"/>
    <c:plotArea>
      <c:layout/>
      <c:scatterChart>
        <c:scatterStyle val="lineMarker"/>
        <c:varyColors val="0"/>
        <c:ser>
          <c:idx val="0"/>
          <c:order val="0"/>
          <c:tx>
            <c:strRef>
              <c:f>'Table 2'!$D$1</c:f>
              <c:strCache>
                <c:ptCount val="1"/>
                <c:pt idx="0">
                  <c:v>Duration</c:v>
                </c:pt>
              </c:strCache>
            </c:strRef>
          </c:tx>
          <c:spPr>
            <a:ln w="25400" cap="rnd">
              <a:noFill/>
              <a:round/>
            </a:ln>
            <a:effectLst/>
          </c:spPr>
          <c:marker>
            <c:symbol val="circle"/>
            <c:size val="5"/>
            <c:spPr>
              <a:solidFill>
                <a:schemeClr val="accent1"/>
              </a:solidFill>
              <a:ln w="9525">
                <a:solidFill>
                  <a:schemeClr val="accent1"/>
                </a:solidFill>
              </a:ln>
              <a:effectLst/>
            </c:spPr>
          </c:marker>
          <c:trendline>
            <c:spPr>
              <a:ln w="19050" cap="rnd">
                <a:solidFill>
                  <a:schemeClr val="accent1"/>
                </a:solidFill>
                <a:prstDash val="sysDot"/>
              </a:ln>
              <a:effectLst/>
            </c:spPr>
            <c:trendlineType val="linear"/>
            <c:dispRSqr val="1"/>
            <c:dispEq val="0"/>
            <c:trendlineLbl>
              <c:layout>
                <c:manualLayout>
                  <c:x val="-0.12754638069751201"/>
                  <c:y val="-0.39987646634449098"/>
                </c:manualLayout>
              </c:layout>
              <c:numFmt formatCode="General" sourceLinked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anchor="ctr" anchorCtr="1"/>
                <a:lstStyle/>
                <a:p>
                  <a:pPr>
                    <a:defRPr sz="1200" b="0" i="0" u="none" strike="noStrike" kern="1200" baseline="0">
                      <a:solidFill>
                        <a:schemeClr val="tx1">
                          <a:lumMod val="65000"/>
                          <a:lumOff val="35000"/>
                        </a:schemeClr>
                      </a:solidFill>
                      <a:latin typeface="Arial" charset="0"/>
                      <a:ea typeface="Arial" charset="0"/>
                      <a:cs typeface="Arial" charset="0"/>
                    </a:defRPr>
                  </a:pPr>
                  <a:endParaRPr lang="en-US"/>
                </a:p>
              </c:txPr>
            </c:trendlineLbl>
          </c:trendline>
          <c:xVal>
            <c:numRef>
              <c:f>'Table 2'!$D$2:$D$68</c:f>
              <c:numCache>
                <c:formatCode>General</c:formatCode>
                <c:ptCount val="67"/>
                <c:pt idx="0">
                  <c:v>13</c:v>
                </c:pt>
                <c:pt idx="1">
                  <c:v>6</c:v>
                </c:pt>
                <c:pt idx="5">
                  <c:v>8</c:v>
                </c:pt>
                <c:pt idx="8">
                  <c:v>12</c:v>
                </c:pt>
                <c:pt idx="9">
                  <c:v>6</c:v>
                </c:pt>
                <c:pt idx="10">
                  <c:v>52</c:v>
                </c:pt>
                <c:pt idx="14">
                  <c:v>16</c:v>
                </c:pt>
                <c:pt idx="19">
                  <c:v>12</c:v>
                </c:pt>
                <c:pt idx="23">
                  <c:v>6</c:v>
                </c:pt>
                <c:pt idx="24">
                  <c:v>12</c:v>
                </c:pt>
                <c:pt idx="29">
                  <c:v>8</c:v>
                </c:pt>
                <c:pt idx="30">
                  <c:v>16</c:v>
                </c:pt>
                <c:pt idx="36">
                  <c:v>13</c:v>
                </c:pt>
                <c:pt idx="41">
                  <c:v>13</c:v>
                </c:pt>
                <c:pt idx="45">
                  <c:v>6</c:v>
                </c:pt>
                <c:pt idx="48">
                  <c:v>6</c:v>
                </c:pt>
                <c:pt idx="49">
                  <c:v>13</c:v>
                </c:pt>
                <c:pt idx="51">
                  <c:v>0.5</c:v>
                </c:pt>
                <c:pt idx="52">
                  <c:v>1.3</c:v>
                </c:pt>
                <c:pt idx="53">
                  <c:v>6</c:v>
                </c:pt>
                <c:pt idx="54">
                  <c:v>26</c:v>
                </c:pt>
                <c:pt idx="55">
                  <c:v>13</c:v>
                </c:pt>
                <c:pt idx="56">
                  <c:v>12</c:v>
                </c:pt>
                <c:pt idx="57">
                  <c:v>8</c:v>
                </c:pt>
                <c:pt idx="60">
                  <c:v>8</c:v>
                </c:pt>
                <c:pt idx="63">
                  <c:v>13</c:v>
                </c:pt>
                <c:pt idx="65">
                  <c:v>18</c:v>
                </c:pt>
                <c:pt idx="66">
                  <c:v>156</c:v>
                </c:pt>
              </c:numCache>
            </c:numRef>
          </c:xVal>
          <c:yVal>
            <c:numRef>
              <c:f>'Table 2'!$F$2:$F$68</c:f>
              <c:numCache>
                <c:formatCode>0.00</c:formatCode>
                <c:ptCount val="67"/>
                <c:pt idx="1">
                  <c:v>3.85</c:v>
                </c:pt>
                <c:pt idx="5">
                  <c:v>1.0900000000000001</c:v>
                </c:pt>
                <c:pt idx="14">
                  <c:v>0.98</c:v>
                </c:pt>
                <c:pt idx="19">
                  <c:v>1.82</c:v>
                </c:pt>
                <c:pt idx="24">
                  <c:v>0.28000000000000003</c:v>
                </c:pt>
                <c:pt idx="36">
                  <c:v>0.77</c:v>
                </c:pt>
                <c:pt idx="57">
                  <c:v>0.67</c:v>
                </c:pt>
                <c:pt idx="60">
                  <c:v>1.63</c:v>
                </c:pt>
              </c:numCache>
            </c:numRef>
          </c:y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axId val="269262008"/>
        <c:axId val="269262400"/>
      </c:scatterChart>
      <c:valAx>
        <c:axId val="269262008"/>
        <c:scaling>
          <c:orientation val="minMax"/>
          <c:max val="16.5"/>
          <c:min val="4.5"/>
        </c:scaling>
        <c:delete val="0"/>
        <c:axPos val="b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Program duration 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(weeks)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0.41509055392211502"/>
              <c:y val="0.93803998081707796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General" sourceLinked="0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69262400"/>
        <c:crosses val="autoZero"/>
        <c:crossBetween val="midCat"/>
      </c:valAx>
      <c:valAx>
        <c:axId val="269262400"/>
        <c:scaling>
          <c:orientation val="minMax"/>
          <c:max val="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title>
          <c:tx>
            <c:rich>
              <a:bodyPr rot="-540000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>
                        <a:lumMod val="65000"/>
                        <a:lumOff val="35000"/>
                      </a:schemeClr>
                    </a:solidFill>
                    <a:latin typeface="Arial" charset="0"/>
                    <a:ea typeface="Arial" charset="0"/>
                    <a:cs typeface="Arial" charset="0"/>
                  </a:defRPr>
                </a:pPr>
                <a:r>
                  <a:rPr lang="en-US" sz="1200">
                    <a:latin typeface="Arial" charset="0"/>
                    <a:ea typeface="Arial" charset="0"/>
                    <a:cs typeface="Arial" charset="0"/>
                  </a:rPr>
                  <a:t>SMD</a:t>
                </a:r>
                <a:r>
                  <a:rPr lang="en-US" sz="1200" baseline="0">
                    <a:latin typeface="Arial" charset="0"/>
                    <a:ea typeface="Arial" charset="0"/>
                    <a:cs typeface="Arial" charset="0"/>
                  </a:rPr>
                  <a:t> Quality of Life</a:t>
                </a:r>
                <a:endParaRPr lang="en-US" sz="1200">
                  <a:latin typeface="Arial" charset="0"/>
                  <a:ea typeface="Arial" charset="0"/>
                  <a:cs typeface="Arial" charset="0"/>
                </a:endParaRPr>
              </a:p>
            </c:rich>
          </c:tx>
          <c:layout>
            <c:manualLayout>
              <c:xMode val="edge"/>
              <c:yMode val="edge"/>
              <c:x val="1.3924344395451401E-2"/>
              <c:y val="0.35013669881582299"/>
            </c:manualLayout>
          </c:layout>
          <c:overlay val="0"/>
          <c:spPr>
            <a:noFill/>
            <a:ln>
              <a:noFill/>
            </a:ln>
            <a:effectLst/>
          </c:spPr>
        </c:title>
        <c:numFmt formatCode="0.00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25000"/>
                <a:lumOff val="7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Arial" charset="0"/>
                <a:ea typeface="Arial" charset="0"/>
                <a:cs typeface="Arial" charset="0"/>
              </a:defRPr>
            </a:pPr>
            <a:endParaRPr lang="en-US"/>
          </a:p>
        </c:txPr>
        <c:crossAx val="269262008"/>
        <c:crosses val="autoZero"/>
        <c:crossBetween val="midCat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40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19050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25000"/>
            <a:lumOff val="75000"/>
          </a:schemeClr>
        </a:solidFill>
        <a:round/>
      </a:ln>
    </cs:spPr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EDA2DB5F.dotm</Template>
  <TotalTime>2</TotalTime>
  <Pages>7</Pages>
  <Words>126</Words>
  <Characters>724</Characters>
  <Application>Microsoft Office Word</Application>
  <DocSecurity>0</DocSecurity>
  <Lines>6</Lines>
  <Paragraphs>1</Paragraphs>
  <ScaleCrop>false</ScaleCrop>
  <Company>Queensland University of Technology</Company>
  <LinksUpToDate>false</LinksUpToDate>
  <CharactersWithSpaces>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Joschtel</dc:creator>
  <cp:keywords/>
  <dc:description/>
  <cp:lastModifiedBy>Stewart Trost</cp:lastModifiedBy>
  <cp:revision>2</cp:revision>
  <dcterms:created xsi:type="dcterms:W3CDTF">2018-03-15T01:51:00Z</dcterms:created>
  <dcterms:modified xsi:type="dcterms:W3CDTF">2018-07-28T06:10:00Z</dcterms:modified>
</cp:coreProperties>
</file>