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728B" w14:textId="77777777" w:rsidR="00787331" w:rsidRDefault="00787331" w:rsidP="00787331">
      <w:pPr>
        <w:rPr>
          <w:rFonts w:ascii="Optima" w:hAnsi="Optima"/>
          <w:b/>
        </w:rPr>
      </w:pPr>
      <w:r w:rsidRPr="00680D17">
        <w:rPr>
          <w:rFonts w:ascii="Optima" w:hAnsi="Optima"/>
          <w:b/>
        </w:rPr>
        <w:t xml:space="preserve">Table S2 – Definition of each type of disease </w:t>
      </w:r>
    </w:p>
    <w:p w14:paraId="5D203A34" w14:textId="77777777" w:rsidR="00787331" w:rsidRPr="00932B60" w:rsidRDefault="00787331" w:rsidP="00787331">
      <w:pPr>
        <w:rPr>
          <w:rFonts w:ascii="Optima" w:hAnsi="Optima"/>
          <w:b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357"/>
        <w:gridCol w:w="2693"/>
      </w:tblGrid>
      <w:tr w:rsidR="00787331" w:rsidRPr="00D577F0" w14:paraId="12B6EAD3" w14:textId="77777777" w:rsidTr="00680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3865B289" w14:textId="77777777" w:rsidR="00787331" w:rsidRPr="00932B60" w:rsidRDefault="00787331" w:rsidP="00680FAF">
            <w:pPr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Coronary artery disease diagnoses (CACS)</w:t>
            </w:r>
          </w:p>
        </w:tc>
        <w:tc>
          <w:tcPr>
            <w:tcW w:w="2693" w:type="dxa"/>
          </w:tcPr>
          <w:p w14:paraId="307EFCD9" w14:textId="77777777" w:rsidR="00787331" w:rsidRPr="00932B60" w:rsidRDefault="00787331" w:rsidP="0068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Abbreviation</w:t>
            </w:r>
          </w:p>
        </w:tc>
      </w:tr>
      <w:tr w:rsidR="00787331" w:rsidRPr="00D577F0" w14:paraId="45FDE4D8" w14:textId="77777777" w:rsidTr="00680FAF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0E5B59E7" w14:textId="77777777" w:rsidR="00787331" w:rsidRPr="00D577F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D577F0">
              <w:rPr>
                <w:rFonts w:ascii="Optima" w:hAnsi="Optima" w:cs="Times New Roman"/>
                <w:b w:val="0"/>
              </w:rPr>
              <w:t>No evidence of coronary calcium</w:t>
            </w:r>
          </w:p>
          <w:p w14:paraId="61949DB3" w14:textId="77777777" w:rsidR="00787331" w:rsidRPr="0099152B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9152B">
              <w:rPr>
                <w:rFonts w:ascii="Optima" w:hAnsi="Optima" w:cs="Times New Roman"/>
                <w:b w:val="0"/>
              </w:rPr>
              <w:t>Minimal coronary calcium burden (1-10)</w:t>
            </w:r>
          </w:p>
          <w:p w14:paraId="1D72D15E" w14:textId="77777777" w:rsidR="00787331" w:rsidRPr="00932B6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32B60">
              <w:rPr>
                <w:rFonts w:ascii="Optima" w:hAnsi="Optima" w:cs="Times New Roman"/>
                <w:b w:val="0"/>
              </w:rPr>
              <w:t>Mild coronary calcium burden (10-100)</w:t>
            </w:r>
          </w:p>
          <w:p w14:paraId="58D6C7DB" w14:textId="77777777" w:rsidR="00787331" w:rsidRPr="00932B6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32B60">
              <w:rPr>
                <w:rFonts w:ascii="Optima" w:hAnsi="Optima" w:cs="Times New Roman"/>
                <w:b w:val="0"/>
              </w:rPr>
              <w:t>Moderate coronary calcium burden (&gt;100-400)</w:t>
            </w:r>
          </w:p>
          <w:p w14:paraId="42BE0C0D" w14:textId="77777777" w:rsidR="00787331" w:rsidRPr="00932B6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32B60">
              <w:rPr>
                <w:rFonts w:ascii="Optima" w:hAnsi="Optima" w:cs="Times New Roman"/>
                <w:b w:val="0"/>
              </w:rPr>
              <w:t>Extensive coronary calcium burden (&gt;400)</w:t>
            </w:r>
          </w:p>
        </w:tc>
        <w:tc>
          <w:tcPr>
            <w:tcW w:w="2693" w:type="dxa"/>
          </w:tcPr>
          <w:p w14:paraId="0FE1335B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No CCB</w:t>
            </w:r>
          </w:p>
          <w:p w14:paraId="4D7BDB5C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Minimal CCB</w:t>
            </w:r>
          </w:p>
          <w:p w14:paraId="239B4632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Mild CCB</w:t>
            </w:r>
          </w:p>
          <w:p w14:paraId="16E0A39D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Mod CCB</w:t>
            </w:r>
          </w:p>
          <w:p w14:paraId="42F18165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Extensive CCB</w:t>
            </w:r>
          </w:p>
        </w:tc>
      </w:tr>
      <w:tr w:rsidR="00787331" w:rsidRPr="00D577F0" w14:paraId="233009E0" w14:textId="77777777" w:rsidTr="00680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3841148D" w14:textId="77777777" w:rsidR="00787331" w:rsidRPr="00D577F0" w:rsidRDefault="00787331" w:rsidP="00680FAF">
            <w:pPr>
              <w:rPr>
                <w:rFonts w:ascii="Optima" w:hAnsi="Optima" w:cs="Times New Roman"/>
              </w:rPr>
            </w:pPr>
            <w:r w:rsidRPr="00D577F0">
              <w:rPr>
                <w:rFonts w:ascii="Optima" w:hAnsi="Optima" w:cs="Times New Roman"/>
              </w:rPr>
              <w:t>Coronary artery disease diagnosis (CTA)</w:t>
            </w:r>
          </w:p>
        </w:tc>
        <w:tc>
          <w:tcPr>
            <w:tcW w:w="2693" w:type="dxa"/>
          </w:tcPr>
          <w:p w14:paraId="33BE3625" w14:textId="77777777" w:rsidR="00787331" w:rsidRPr="0099152B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</w:p>
        </w:tc>
      </w:tr>
      <w:tr w:rsidR="00787331" w:rsidRPr="00D577F0" w14:paraId="07471B8D" w14:textId="77777777" w:rsidTr="00680FAF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04F7A774" w14:textId="77777777" w:rsidR="00787331" w:rsidRPr="00D577F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D577F0">
              <w:rPr>
                <w:rFonts w:ascii="Optima" w:hAnsi="Optima" w:cs="Times New Roman"/>
                <w:b w:val="0"/>
              </w:rPr>
              <w:t>Mild CAD (&lt; 50% luminal narrowing)</w:t>
            </w:r>
          </w:p>
          <w:p w14:paraId="2BDFAEC9" w14:textId="77777777" w:rsidR="00787331" w:rsidRPr="0099152B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9152B">
              <w:rPr>
                <w:rFonts w:ascii="Optima" w:hAnsi="Optima" w:cs="Times New Roman"/>
                <w:b w:val="0"/>
              </w:rPr>
              <w:t>Moderate CAD (&gt;50% luminal narrowing)</w:t>
            </w:r>
          </w:p>
          <w:p w14:paraId="3F411DDA" w14:textId="77777777" w:rsidR="00787331" w:rsidRPr="00932B60" w:rsidRDefault="00787331" w:rsidP="00680FAF">
            <w:pPr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  <w:b w:val="0"/>
              </w:rPr>
              <w:t>Significant CAD (&gt; 75% luminal narrowing)</w:t>
            </w:r>
          </w:p>
        </w:tc>
        <w:tc>
          <w:tcPr>
            <w:tcW w:w="2693" w:type="dxa"/>
          </w:tcPr>
          <w:p w14:paraId="4022FCF3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Mild CAD</w:t>
            </w:r>
          </w:p>
          <w:p w14:paraId="194EDE6E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Mod CAD</w:t>
            </w:r>
          </w:p>
          <w:p w14:paraId="01B7E7E0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Significant CAD</w:t>
            </w:r>
          </w:p>
        </w:tc>
      </w:tr>
      <w:tr w:rsidR="00787331" w:rsidRPr="00D577F0" w14:paraId="464AB031" w14:textId="77777777" w:rsidTr="00680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4DF892EB" w14:textId="77777777" w:rsidR="00787331" w:rsidRPr="00D577F0" w:rsidRDefault="00787331" w:rsidP="00680FAF">
            <w:pPr>
              <w:rPr>
                <w:rFonts w:ascii="Optima" w:hAnsi="Optima" w:cs="Times New Roman"/>
              </w:rPr>
            </w:pPr>
            <w:r w:rsidRPr="00D577F0">
              <w:rPr>
                <w:rFonts w:ascii="Optima" w:hAnsi="Optima" w:cs="Times New Roman"/>
              </w:rPr>
              <w:t>Number of vessels involved</w:t>
            </w:r>
          </w:p>
        </w:tc>
        <w:tc>
          <w:tcPr>
            <w:tcW w:w="2693" w:type="dxa"/>
          </w:tcPr>
          <w:p w14:paraId="54290FA9" w14:textId="77777777" w:rsidR="00787331" w:rsidRPr="0099152B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</w:p>
        </w:tc>
      </w:tr>
      <w:tr w:rsidR="00787331" w:rsidRPr="00D577F0" w14:paraId="1127533D" w14:textId="77777777" w:rsidTr="00680FAF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3A5633EC" w14:textId="77777777" w:rsidR="00787331" w:rsidRPr="00D577F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D577F0">
              <w:rPr>
                <w:rFonts w:ascii="Optima" w:hAnsi="Optima" w:cs="Times New Roman"/>
                <w:b w:val="0"/>
              </w:rPr>
              <w:t>One vessel</w:t>
            </w:r>
          </w:p>
          <w:p w14:paraId="1812C2B2" w14:textId="77777777" w:rsidR="00787331" w:rsidRPr="0099152B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9152B">
              <w:rPr>
                <w:rFonts w:ascii="Optima" w:hAnsi="Optima" w:cs="Times New Roman"/>
                <w:b w:val="0"/>
              </w:rPr>
              <w:t>Two vessels</w:t>
            </w:r>
          </w:p>
          <w:p w14:paraId="22C3F7F7" w14:textId="77777777" w:rsidR="00787331" w:rsidRPr="00932B6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32B60">
              <w:rPr>
                <w:rFonts w:ascii="Optima" w:hAnsi="Optima" w:cs="Times New Roman"/>
                <w:b w:val="0"/>
              </w:rPr>
              <w:t>Three vessels</w:t>
            </w:r>
          </w:p>
          <w:p w14:paraId="530C7547" w14:textId="77777777" w:rsidR="00787331" w:rsidRPr="00932B60" w:rsidRDefault="00787331" w:rsidP="00680FAF">
            <w:pPr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  <w:b w:val="0"/>
              </w:rPr>
              <w:t>Four vessels</w:t>
            </w:r>
          </w:p>
        </w:tc>
        <w:tc>
          <w:tcPr>
            <w:tcW w:w="2693" w:type="dxa"/>
          </w:tcPr>
          <w:p w14:paraId="1FFC07A0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Single vessel</w:t>
            </w:r>
          </w:p>
          <w:p w14:paraId="22BD4F02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Double vessel</w:t>
            </w:r>
          </w:p>
          <w:p w14:paraId="538CB6F3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Triple vessel</w:t>
            </w:r>
          </w:p>
          <w:p w14:paraId="58535D18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Quadruple vessel</w:t>
            </w:r>
          </w:p>
        </w:tc>
      </w:tr>
      <w:tr w:rsidR="00787331" w:rsidRPr="00D577F0" w14:paraId="2F891D78" w14:textId="77777777" w:rsidTr="00680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2CB105C1" w14:textId="77777777" w:rsidR="00787331" w:rsidRPr="00D577F0" w:rsidRDefault="00787331" w:rsidP="00680FAF">
            <w:pPr>
              <w:rPr>
                <w:rFonts w:ascii="Optima" w:hAnsi="Optima" w:cs="Times New Roman"/>
              </w:rPr>
            </w:pPr>
            <w:r w:rsidRPr="00D577F0">
              <w:rPr>
                <w:rFonts w:ascii="Optima" w:hAnsi="Optima" w:cs="Times New Roman"/>
              </w:rPr>
              <w:t>Type of plaque</w:t>
            </w:r>
          </w:p>
        </w:tc>
        <w:tc>
          <w:tcPr>
            <w:tcW w:w="2693" w:type="dxa"/>
          </w:tcPr>
          <w:p w14:paraId="1E36989A" w14:textId="77777777" w:rsidR="00787331" w:rsidRPr="0099152B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</w:p>
        </w:tc>
      </w:tr>
      <w:tr w:rsidR="00787331" w:rsidRPr="00D577F0" w14:paraId="1C8D536F" w14:textId="77777777" w:rsidTr="00680FAF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3A3C500C" w14:textId="77777777" w:rsidR="00787331" w:rsidRPr="00D577F0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D577F0">
              <w:rPr>
                <w:rFonts w:ascii="Optima" w:hAnsi="Optima" w:cs="Times New Roman"/>
                <w:b w:val="0"/>
              </w:rPr>
              <w:t>Calcified</w:t>
            </w:r>
          </w:p>
          <w:p w14:paraId="36D7B2D4" w14:textId="77777777" w:rsidR="00787331" w:rsidRPr="0099152B" w:rsidRDefault="00787331" w:rsidP="00680FAF">
            <w:pPr>
              <w:rPr>
                <w:rFonts w:ascii="Optima" w:hAnsi="Optima" w:cs="Times New Roman"/>
                <w:b w:val="0"/>
              </w:rPr>
            </w:pPr>
            <w:r w:rsidRPr="0099152B">
              <w:rPr>
                <w:rFonts w:ascii="Optima" w:hAnsi="Optima" w:cs="Times New Roman"/>
                <w:b w:val="0"/>
              </w:rPr>
              <w:t>Non-calcified</w:t>
            </w:r>
          </w:p>
          <w:p w14:paraId="0BF43A06" w14:textId="77777777" w:rsidR="00787331" w:rsidRPr="00932B60" w:rsidRDefault="00787331" w:rsidP="00680FAF">
            <w:pPr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  <w:b w:val="0"/>
              </w:rPr>
              <w:t>Mixed</w:t>
            </w:r>
          </w:p>
        </w:tc>
        <w:tc>
          <w:tcPr>
            <w:tcW w:w="2693" w:type="dxa"/>
          </w:tcPr>
          <w:p w14:paraId="3362A4D7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Calcified</w:t>
            </w:r>
          </w:p>
          <w:p w14:paraId="6A5A8978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Non-calcified</w:t>
            </w:r>
          </w:p>
          <w:p w14:paraId="2E58B7BB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932B60">
              <w:rPr>
                <w:rFonts w:ascii="Optima" w:hAnsi="Optima" w:cs="Times New Roman"/>
              </w:rPr>
              <w:t>Mixed</w:t>
            </w:r>
          </w:p>
        </w:tc>
      </w:tr>
      <w:tr w:rsidR="00787331" w:rsidRPr="00D577F0" w14:paraId="11718222" w14:textId="77777777" w:rsidTr="00680FAF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74C67C46" w14:textId="77777777" w:rsidR="00787331" w:rsidRPr="00D577F0" w:rsidRDefault="00787331" w:rsidP="00680FAF">
            <w:pPr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Aortic dilatation</w:t>
            </w:r>
          </w:p>
        </w:tc>
        <w:tc>
          <w:tcPr>
            <w:tcW w:w="2693" w:type="dxa"/>
          </w:tcPr>
          <w:p w14:paraId="7D9A770C" w14:textId="77777777" w:rsidR="00787331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&gt; 40 mm in males</w:t>
            </w:r>
          </w:p>
          <w:p w14:paraId="29D5FDAC" w14:textId="77777777" w:rsidR="00787331" w:rsidRPr="00D577F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&gt; 35 mm in females</w:t>
            </w:r>
          </w:p>
        </w:tc>
      </w:tr>
      <w:tr w:rsidR="00787331" w:rsidRPr="00D577F0" w14:paraId="3778AEC2" w14:textId="77777777" w:rsidTr="00680FAF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7" w:type="dxa"/>
          </w:tcPr>
          <w:p w14:paraId="4A9A133D" w14:textId="77777777" w:rsidR="00787331" w:rsidRPr="00D577F0" w:rsidRDefault="00787331" w:rsidP="00680FAF">
            <w:pPr>
              <w:rPr>
                <w:rFonts w:ascii="Optima" w:hAnsi="Optima" w:cs="Times New Roman"/>
              </w:rPr>
            </w:pPr>
            <w:r w:rsidRPr="00D577F0">
              <w:rPr>
                <w:rFonts w:ascii="Optima" w:hAnsi="Optima" w:cs="Times New Roman"/>
              </w:rPr>
              <w:t>High PVC Burde</w:t>
            </w:r>
            <w:r>
              <w:rPr>
                <w:rFonts w:ascii="Optima" w:hAnsi="Optima" w:cs="Times New Roman"/>
              </w:rPr>
              <w:t>n</w:t>
            </w:r>
          </w:p>
        </w:tc>
        <w:tc>
          <w:tcPr>
            <w:tcW w:w="2693" w:type="dxa"/>
          </w:tcPr>
          <w:p w14:paraId="13E0F08B" w14:textId="77777777" w:rsidR="00787331" w:rsidRPr="00932B60" w:rsidRDefault="00787331" w:rsidP="0068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Times New Roman"/>
              </w:rPr>
            </w:pPr>
            <w:r w:rsidRPr="00D577F0">
              <w:rPr>
                <w:rFonts w:ascii="Optima" w:hAnsi="Optima" w:cs="Times New Roman"/>
              </w:rPr>
              <w:t xml:space="preserve">&gt; 720 PVCs/24 hours (measured on a </w:t>
            </w:r>
            <w:proofErr w:type="spellStart"/>
            <w:r w:rsidRPr="00D577F0">
              <w:rPr>
                <w:rFonts w:ascii="Optima" w:hAnsi="Optima" w:cs="Times New Roman"/>
              </w:rPr>
              <w:t>Holter</w:t>
            </w:r>
            <w:proofErr w:type="spellEnd"/>
            <w:r w:rsidRPr="00D577F0">
              <w:rPr>
                <w:rFonts w:ascii="Optima" w:hAnsi="Optima" w:cs="Times New Roman"/>
              </w:rPr>
              <w:t>)</w:t>
            </w:r>
          </w:p>
        </w:tc>
      </w:tr>
      <w:tr w:rsidR="00787331" w:rsidRPr="00D577F0" w14:paraId="20403599" w14:textId="77777777" w:rsidTr="00680FA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0" w:type="dxa"/>
            <w:gridSpan w:val="2"/>
          </w:tcPr>
          <w:p w14:paraId="2BD50D0A" w14:textId="0E9FE8FC" w:rsidR="00787331" w:rsidRPr="00AF55A5" w:rsidRDefault="00787331" w:rsidP="00680FAF">
            <w:pPr>
              <w:rPr>
                <w:rFonts w:ascii="Optima" w:hAnsi="Optima" w:cs="Times New Roman"/>
                <w:b w:val="0"/>
                <w:sz w:val="20"/>
                <w:szCs w:val="20"/>
              </w:rPr>
            </w:pPr>
            <w:r w:rsidRPr="00AF55A5">
              <w:rPr>
                <w:rFonts w:ascii="Optima" w:hAnsi="Optima"/>
                <w:b w:val="0"/>
                <w:sz w:val="20"/>
                <w:szCs w:val="20"/>
              </w:rPr>
              <w:t xml:space="preserve">*Coronary artery definitions were based on reports by </w:t>
            </w:r>
            <w:proofErr w:type="spellStart"/>
            <w:r w:rsidRPr="00AF55A5">
              <w:rPr>
                <w:rFonts w:ascii="Optima" w:hAnsi="Optima"/>
                <w:b w:val="0"/>
                <w:sz w:val="20"/>
                <w:szCs w:val="20"/>
              </w:rPr>
              <w:t>Rumberger</w:t>
            </w:r>
            <w:proofErr w:type="spellEnd"/>
            <w:r w:rsidRPr="00AF55A5">
              <w:rPr>
                <w:rFonts w:ascii="Optima" w:hAnsi="Optima"/>
                <w:b w:val="0"/>
                <w:sz w:val="20"/>
                <w:szCs w:val="20"/>
              </w:rPr>
              <w:t xml:space="preserve"> et al</w:t>
            </w:r>
            <w:r w:rsidRPr="006E100F">
              <w:rPr>
                <w:rFonts w:ascii="Optima" w:hAnsi="Optima"/>
                <w:b w:val="0"/>
                <w:sz w:val="20"/>
                <w:szCs w:val="20"/>
              </w:rPr>
              <w:t>.</w:t>
            </w:r>
            <w:r w:rsidR="0012391D">
              <w:rPr>
                <w:rStyle w:val="FootnoteReference"/>
                <w:rFonts w:ascii="Optima" w:hAnsi="Optima"/>
                <w:b w:val="0"/>
                <w:noProof/>
                <w:sz w:val="20"/>
                <w:szCs w:val="20"/>
              </w:rPr>
              <w:footnoteReference w:id="1"/>
            </w:r>
            <w:r w:rsidRPr="00AF55A5">
              <w:rPr>
                <w:rFonts w:ascii="Optima" w:hAnsi="Optima"/>
                <w:b w:val="0"/>
                <w:sz w:val="20"/>
                <w:szCs w:val="20"/>
              </w:rPr>
              <w:t xml:space="preserve"> and </w:t>
            </w:r>
            <w:proofErr w:type="spellStart"/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>Tsiflikas</w:t>
            </w:r>
            <w:proofErr w:type="spellEnd"/>
            <w:r w:rsidRPr="00AF55A5">
              <w:rPr>
                <w:rFonts w:ascii="Optima" w:hAnsi="Optima"/>
                <w:b w:val="0"/>
                <w:sz w:val="20"/>
                <w:szCs w:val="20"/>
              </w:rPr>
              <w:t xml:space="preserve"> et al</w:t>
            </w:r>
            <w:r w:rsidRPr="006E100F">
              <w:rPr>
                <w:rFonts w:ascii="Optima" w:hAnsi="Optima"/>
                <w:b w:val="0"/>
                <w:sz w:val="20"/>
                <w:szCs w:val="20"/>
              </w:rPr>
              <w:t>.</w:t>
            </w:r>
            <w:r w:rsidRPr="006E100F">
              <w:rPr>
                <w:rFonts w:ascii="Optima" w:hAnsi="Optima" w:cs="Times New Roman"/>
                <w:b w:val="0"/>
                <w:noProof/>
                <w:sz w:val="20"/>
                <w:szCs w:val="20"/>
              </w:rPr>
              <w:t>(31)</w:t>
            </w:r>
          </w:p>
          <w:p w14:paraId="2761F3D4" w14:textId="77777777" w:rsidR="00787331" w:rsidRPr="00AF55A5" w:rsidRDefault="00787331" w:rsidP="00680FAF">
            <w:pPr>
              <w:rPr>
                <w:rFonts w:ascii="Optima" w:hAnsi="Optima" w:cs="Times New Roman"/>
                <w:b w:val="0"/>
                <w:sz w:val="20"/>
                <w:szCs w:val="20"/>
              </w:rPr>
            </w:pPr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 xml:space="preserve">Aortic dilatation definitions were based on </w:t>
            </w:r>
            <w:proofErr w:type="spellStart"/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>Braverman</w:t>
            </w:r>
            <w:proofErr w:type="spellEnd"/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 xml:space="preserve"> et al</w:t>
            </w:r>
            <w:r>
              <w:rPr>
                <w:rFonts w:ascii="Optima" w:hAnsi="Optima" w:cs="Times New Roman"/>
                <w:b w:val="0"/>
                <w:sz w:val="20"/>
                <w:szCs w:val="20"/>
              </w:rPr>
              <w:t>. and included dilated ascending aorta</w:t>
            </w:r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>.(</w:t>
            </w:r>
            <w:r>
              <w:rPr>
                <w:rFonts w:ascii="Optima" w:hAnsi="Optima" w:cs="Times New Roman"/>
                <w:b w:val="0"/>
                <w:sz w:val="20"/>
                <w:szCs w:val="20"/>
              </w:rPr>
              <w:t>25</w:t>
            </w:r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 xml:space="preserve">) </w:t>
            </w:r>
          </w:p>
          <w:p w14:paraId="73D3D285" w14:textId="77777777" w:rsidR="00787331" w:rsidRPr="00063B53" w:rsidRDefault="00787331" w:rsidP="00680FAF">
            <w:pPr>
              <w:rPr>
                <w:rFonts w:ascii="Optima" w:hAnsi="Optima" w:cs="Times New Roman"/>
                <w:b w:val="0"/>
                <w:sz w:val="20"/>
                <w:szCs w:val="20"/>
              </w:rPr>
            </w:pPr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>**</w:t>
            </w:r>
            <w:proofErr w:type="spellStart"/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>Sajadleh</w:t>
            </w:r>
            <w:proofErr w:type="spellEnd"/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 xml:space="preserve"> et al. report that frequent PVCs (</w:t>
            </w:r>
            <w:r w:rsidRPr="00AF55A5">
              <w:rPr>
                <w:rFonts w:ascii="Optima" w:hAnsi="Optima" w:cs="Times New Roman"/>
                <w:b w:val="0"/>
                <w:sz w:val="20"/>
                <w:szCs w:val="20"/>
                <w:u w:val="single"/>
              </w:rPr>
              <w:t>&gt;</w:t>
            </w:r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 xml:space="preserve"> 30/hour) are a significant pred</w:t>
            </w:r>
            <w:bookmarkStart w:id="0" w:name="_GoBack"/>
            <w:bookmarkEnd w:id="0"/>
            <w:r w:rsidRPr="00AF55A5">
              <w:rPr>
                <w:rFonts w:ascii="Optima" w:hAnsi="Optima" w:cs="Times New Roman"/>
                <w:b w:val="0"/>
                <w:sz w:val="20"/>
                <w:szCs w:val="20"/>
              </w:rPr>
              <w:t>ictor of combined (HR 2.47, 95% CI, 1.29 to 4.68, p = 0.006) and cardiovascular (hazard ratio 2.85, 95% CI, 1.16 to 7.0, p = 0.023) event rates, after adjustment for conventional risk factors.</w:t>
            </w:r>
            <w:r w:rsidRPr="00AF55A5">
              <w:rPr>
                <w:rFonts w:ascii="Optima" w:hAnsi="Optima" w:cs="Times New Roman"/>
                <w:b w:val="0"/>
                <w:noProof/>
                <w:sz w:val="20"/>
                <w:szCs w:val="20"/>
              </w:rPr>
              <w:t>(24)</w:t>
            </w:r>
          </w:p>
        </w:tc>
      </w:tr>
    </w:tbl>
    <w:p w14:paraId="5A54FD08" w14:textId="77777777" w:rsidR="002109F5" w:rsidRDefault="002109F5"/>
    <w:sectPr w:rsidR="002109F5" w:rsidSect="0022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0A5F" w14:textId="77777777" w:rsidR="0012391D" w:rsidRDefault="0012391D" w:rsidP="0012391D">
      <w:r>
        <w:separator/>
      </w:r>
    </w:p>
  </w:endnote>
  <w:endnote w:type="continuationSeparator" w:id="0">
    <w:p w14:paraId="24F6912D" w14:textId="77777777" w:rsidR="0012391D" w:rsidRDefault="0012391D" w:rsidP="0012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7C038" w14:textId="77777777" w:rsidR="0012391D" w:rsidRDefault="0012391D" w:rsidP="0012391D">
      <w:r>
        <w:separator/>
      </w:r>
    </w:p>
  </w:footnote>
  <w:footnote w:type="continuationSeparator" w:id="0">
    <w:p w14:paraId="5924C5B1" w14:textId="77777777" w:rsidR="0012391D" w:rsidRDefault="0012391D" w:rsidP="0012391D">
      <w:r>
        <w:continuationSeparator/>
      </w:r>
    </w:p>
  </w:footnote>
  <w:footnote w:id="1">
    <w:p w14:paraId="2B93DFDF" w14:textId="50445430" w:rsidR="0012391D" w:rsidRPr="0012391D" w:rsidRDefault="0012391D">
      <w:pPr>
        <w:pStyle w:val="FootnoteText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2391D">
        <w:t>Rumberger</w:t>
      </w:r>
      <w:proofErr w:type="spellEnd"/>
      <w:r w:rsidRPr="0012391D">
        <w:t xml:space="preserve"> JA, </w:t>
      </w:r>
      <w:proofErr w:type="spellStart"/>
      <w:r w:rsidRPr="0012391D">
        <w:t>Brundage</w:t>
      </w:r>
      <w:proofErr w:type="spellEnd"/>
      <w:r w:rsidRPr="0012391D">
        <w:t xml:space="preserve"> BH, Rader DJ, </w:t>
      </w:r>
      <w:proofErr w:type="spellStart"/>
      <w:r w:rsidRPr="0012391D">
        <w:t>Kondos</w:t>
      </w:r>
      <w:proofErr w:type="spellEnd"/>
      <w:r w:rsidRPr="0012391D">
        <w:t xml:space="preserve"> G. Electron beam computed tomographic coronary calcium scanning: a review and guidelines for use in asymptomatic persons. </w:t>
      </w:r>
      <w:r w:rsidRPr="0012391D">
        <w:rPr>
          <w:i/>
        </w:rPr>
        <w:t xml:space="preserve">Mayo </w:t>
      </w:r>
      <w:proofErr w:type="spellStart"/>
      <w:r w:rsidRPr="0012391D">
        <w:rPr>
          <w:i/>
        </w:rPr>
        <w:t>Clin</w:t>
      </w:r>
      <w:proofErr w:type="spellEnd"/>
      <w:r w:rsidRPr="0012391D">
        <w:rPr>
          <w:i/>
        </w:rPr>
        <w:t xml:space="preserve"> Proc</w:t>
      </w:r>
      <w:r w:rsidRPr="0012391D">
        <w:t>. 1999</w:t>
      </w:r>
      <w:proofErr w:type="gramStart"/>
      <w:r w:rsidRPr="0012391D">
        <w:t>;74</w:t>
      </w:r>
      <w:proofErr w:type="gramEnd"/>
      <w:r w:rsidRPr="0012391D">
        <w:t>(3):243-52.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1"/>
    <w:rsid w:val="00000AB6"/>
    <w:rsid w:val="00030B2E"/>
    <w:rsid w:val="000B4560"/>
    <w:rsid w:val="000D16EC"/>
    <w:rsid w:val="000D531D"/>
    <w:rsid w:val="000E4C9D"/>
    <w:rsid w:val="000F5CA4"/>
    <w:rsid w:val="001057F0"/>
    <w:rsid w:val="001066DA"/>
    <w:rsid w:val="0012391D"/>
    <w:rsid w:val="001366AC"/>
    <w:rsid w:val="00160A19"/>
    <w:rsid w:val="00182054"/>
    <w:rsid w:val="001926C0"/>
    <w:rsid w:val="001A6ECF"/>
    <w:rsid w:val="002109F5"/>
    <w:rsid w:val="00221D4B"/>
    <w:rsid w:val="0023184A"/>
    <w:rsid w:val="0027543C"/>
    <w:rsid w:val="002D59A7"/>
    <w:rsid w:val="00306232"/>
    <w:rsid w:val="00306641"/>
    <w:rsid w:val="00307C0E"/>
    <w:rsid w:val="00311E0B"/>
    <w:rsid w:val="00323A8E"/>
    <w:rsid w:val="00323D96"/>
    <w:rsid w:val="00340D0B"/>
    <w:rsid w:val="00382699"/>
    <w:rsid w:val="003A4BD2"/>
    <w:rsid w:val="003B2D3C"/>
    <w:rsid w:val="003C5AFA"/>
    <w:rsid w:val="003D2627"/>
    <w:rsid w:val="003E5B75"/>
    <w:rsid w:val="004B19A8"/>
    <w:rsid w:val="004E7E5F"/>
    <w:rsid w:val="004F0325"/>
    <w:rsid w:val="004F2402"/>
    <w:rsid w:val="005051E7"/>
    <w:rsid w:val="00526BB9"/>
    <w:rsid w:val="00533A48"/>
    <w:rsid w:val="005444E6"/>
    <w:rsid w:val="00586AAD"/>
    <w:rsid w:val="0059735C"/>
    <w:rsid w:val="005C3284"/>
    <w:rsid w:val="00606A78"/>
    <w:rsid w:val="006761F2"/>
    <w:rsid w:val="00683DB7"/>
    <w:rsid w:val="00695DB6"/>
    <w:rsid w:val="006B3098"/>
    <w:rsid w:val="006C7FC5"/>
    <w:rsid w:val="006D4BB9"/>
    <w:rsid w:val="00700EA2"/>
    <w:rsid w:val="00746B48"/>
    <w:rsid w:val="00787331"/>
    <w:rsid w:val="007A0EDF"/>
    <w:rsid w:val="007B287C"/>
    <w:rsid w:val="007E7752"/>
    <w:rsid w:val="00812637"/>
    <w:rsid w:val="00814250"/>
    <w:rsid w:val="008C27A1"/>
    <w:rsid w:val="008D0840"/>
    <w:rsid w:val="008E6D23"/>
    <w:rsid w:val="008F179A"/>
    <w:rsid w:val="008F6B5F"/>
    <w:rsid w:val="00901F23"/>
    <w:rsid w:val="00926769"/>
    <w:rsid w:val="009B051C"/>
    <w:rsid w:val="009B0539"/>
    <w:rsid w:val="009B482D"/>
    <w:rsid w:val="009B50F0"/>
    <w:rsid w:val="00A25C74"/>
    <w:rsid w:val="00A608C4"/>
    <w:rsid w:val="00A93084"/>
    <w:rsid w:val="00AA08B0"/>
    <w:rsid w:val="00AC359F"/>
    <w:rsid w:val="00AD3E9E"/>
    <w:rsid w:val="00AF559A"/>
    <w:rsid w:val="00B13193"/>
    <w:rsid w:val="00B13482"/>
    <w:rsid w:val="00B15B8E"/>
    <w:rsid w:val="00B64697"/>
    <w:rsid w:val="00B75DF9"/>
    <w:rsid w:val="00B81758"/>
    <w:rsid w:val="00B871BF"/>
    <w:rsid w:val="00B87B95"/>
    <w:rsid w:val="00B97DE2"/>
    <w:rsid w:val="00BB1BFE"/>
    <w:rsid w:val="00BB73BC"/>
    <w:rsid w:val="00C42442"/>
    <w:rsid w:val="00C537D5"/>
    <w:rsid w:val="00C549CA"/>
    <w:rsid w:val="00CE5A18"/>
    <w:rsid w:val="00CE699B"/>
    <w:rsid w:val="00D00405"/>
    <w:rsid w:val="00D31740"/>
    <w:rsid w:val="00D42EB2"/>
    <w:rsid w:val="00DF7EB4"/>
    <w:rsid w:val="00E646E4"/>
    <w:rsid w:val="00E76853"/>
    <w:rsid w:val="00E92ED3"/>
    <w:rsid w:val="00EA7937"/>
    <w:rsid w:val="00EC35C6"/>
    <w:rsid w:val="00EE338D"/>
    <w:rsid w:val="00F47C0C"/>
    <w:rsid w:val="00F54DA6"/>
    <w:rsid w:val="00FA1C94"/>
    <w:rsid w:val="00FA411A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7E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787331"/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239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91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787331"/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239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91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C93F-38F4-4D28-A453-D795057E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Morrison</dc:creator>
  <cp:keywords/>
  <dc:description/>
  <cp:lastModifiedBy>Windows User</cp:lastModifiedBy>
  <cp:revision>2</cp:revision>
  <dcterms:created xsi:type="dcterms:W3CDTF">2018-06-06T22:34:00Z</dcterms:created>
  <dcterms:modified xsi:type="dcterms:W3CDTF">2018-07-28T06:30:00Z</dcterms:modified>
</cp:coreProperties>
</file>